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887" w:rsidRDefault="00AD7887" w:rsidP="007B2BAB">
      <w:pPr>
        <w:pStyle w:val="22"/>
        <w:spacing w:before="480"/>
        <w:rPr>
          <w:b/>
        </w:rPr>
      </w:pPr>
      <w:bookmarkStart w:id="0" w:name="_Toc154345620"/>
      <w:r>
        <w:rPr>
          <w:b/>
        </w:rPr>
        <w:t>КЛАССИФИКАТОР ИНФОРМАЦИИ,</w:t>
      </w:r>
      <w:r>
        <w:rPr>
          <w:b/>
        </w:rPr>
        <w:br/>
        <w:t>несовместимой с задачами образования и воспитания учащихся</w:t>
      </w:r>
      <w:bookmarkEnd w:id="0"/>
    </w:p>
    <w:p w:rsidR="00AD7887" w:rsidRDefault="00AD7887">
      <w:pPr>
        <w:pStyle w:val="31"/>
        <w:spacing w:before="0"/>
      </w:pPr>
    </w:p>
    <w:p w:rsidR="00AD7887" w:rsidRDefault="00AD7887">
      <w:pPr>
        <w:ind w:firstLine="900"/>
        <w:jc w:val="both"/>
      </w:pPr>
      <w:r>
        <w:t xml:space="preserve">Классификатора информации, несовместимой с задачами образования и воспитания учащихся, имеет рекомендательный характер и может быть дополнен, расширен или иным образом изменен </w:t>
      </w:r>
      <w:r w:rsidR="00EA6E8C">
        <w:t xml:space="preserve">образовательным учреждением </w:t>
      </w:r>
      <w:r>
        <w:t>с учетом специфики образовательного учреждения и</w:t>
      </w:r>
      <w:r w:rsidR="00EA6E8C">
        <w:t xml:space="preserve">/или </w:t>
      </w:r>
      <w:r>
        <w:t>иных обстоятельств.</w:t>
      </w:r>
    </w:p>
    <w:p w:rsidR="00AD7887" w:rsidRDefault="00AD7887">
      <w:pPr>
        <w:ind w:firstLine="900"/>
        <w:jc w:val="both"/>
      </w:pPr>
      <w:r>
        <w:t>В соответствии с законодательством Российской Федерации образовательное учреждение свободно в выборе и применении классификатора информации, несовместимой с задачами образования и воспитания учащихся, а также несет ответственность за невыполнение функций, отнесенных к его компетенции.</w:t>
      </w:r>
    </w:p>
    <w:p w:rsidR="00AD7887" w:rsidRDefault="00AD7887">
      <w:pPr>
        <w:ind w:right="175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2880"/>
        <w:gridCol w:w="6236"/>
      </w:tblGrid>
      <w:tr w:rsidR="00AD788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48" w:type="dxa"/>
            <w:shd w:val="clear" w:color="auto" w:fill="FFFFFF"/>
            <w:vAlign w:val="center"/>
          </w:tcPr>
          <w:p w:rsidR="00AD7887" w:rsidRDefault="00AD7887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AD7887" w:rsidRDefault="00AD7887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2880" w:type="dxa"/>
            <w:shd w:val="clear" w:color="auto" w:fill="FFFFFF"/>
            <w:vAlign w:val="center"/>
          </w:tcPr>
          <w:p w:rsidR="00AD7887" w:rsidRDefault="00AD7887">
            <w:pPr>
              <w:jc w:val="center"/>
              <w:rPr>
                <w:b/>
              </w:rPr>
            </w:pPr>
            <w:r>
              <w:rPr>
                <w:b/>
              </w:rPr>
              <w:t>Наименование тематической категории</w:t>
            </w:r>
          </w:p>
        </w:tc>
        <w:tc>
          <w:tcPr>
            <w:tcW w:w="6236" w:type="dxa"/>
            <w:shd w:val="clear" w:color="auto" w:fill="FFFFFF"/>
            <w:vAlign w:val="center"/>
          </w:tcPr>
          <w:p w:rsidR="00AD7887" w:rsidRDefault="00AD7887">
            <w:pPr>
              <w:jc w:val="center"/>
              <w:rPr>
                <w:b/>
              </w:rPr>
            </w:pPr>
            <w:r>
              <w:rPr>
                <w:b/>
              </w:rPr>
              <w:t>Содержание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  <w:vAlign w:val="center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Алкоголь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r>
              <w:rPr>
                <w:color w:val="000000"/>
              </w:rPr>
              <w:t>Реклама алкоголя, пропаганда потребления алкоголя. Сайты компаний, производящих алкогольную продукцию.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  <w:vAlign w:val="center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Баннеры и рекламные программы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r>
              <w:rPr>
                <w:color w:val="000000"/>
              </w:rPr>
              <w:t>Баннерные сети, всплывающая реклама, рекламные программы.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  <w:vAlign w:val="center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Вождение и автомобили</w:t>
            </w:r>
          </w:p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(ресурсы данной категории, несовместимые с задачами образования)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r>
              <w:rPr>
                <w:color w:val="000000"/>
              </w:rPr>
              <w:t>Несовместимая с задачами образования и воспитания информация об автомобилях и других транспортных средствах, вождении, автозапчастях, автомобильных журналах, техническом обслуживании, аксессуарах к автомобилям.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Досуг и развлечения</w:t>
            </w:r>
          </w:p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(ресурсы данной категории, несовместимые с задачами образования)</w:t>
            </w:r>
          </w:p>
          <w:p w:rsidR="00AD7887" w:rsidRDefault="00AD7887">
            <w:pPr>
              <w:rPr>
                <w:color w:val="000000"/>
              </w:rPr>
            </w:pP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Несовместимая с задачами образования и воспитания информация в виде фотоальбомов и рейтингов фотографий, открыток, гороскопов, сонников, гаданий, магии, астрологии, ТВ-программ, прогнозов погоды, тестов, рейтингов, фотоконкурсов, конкурсов онлайн, несовместимая с задачами образования и воспитания информация о туризме, путешествиях, тостах, поздравлениях, кроссвордах, сканвордах, ответов к ним, фэнтези и фантастике, кулинарии, рецептах, диетах, моде, одежде, обуви, модных аксессуарах, показах мод, текстах песен, кино</w:t>
            </w:r>
            <w:proofErr w:type="gramEnd"/>
            <w:r>
              <w:rPr>
                <w:color w:val="000000"/>
              </w:rPr>
              <w:t xml:space="preserve">, </w:t>
            </w:r>
            <w:proofErr w:type="gramStart"/>
            <w:r>
              <w:rPr>
                <w:color w:val="000000"/>
              </w:rPr>
              <w:t>киноактерах, расписаниях концертов, спектаклей, кинофильмов, заказе билетов в театры, кино и т.п., дачах, участках, огородах, садах, цветоводстве, животных, питомцах, уходе за ними, рукоделии, студенческой жизни, музыке и музыкальных направлениях, группах, увлечениях, хобби, коллекционировании, службах знакомств, размещении объявлений онлайн, анекдотах, приколах, слухах, сайтах и журналы для женщин и для мужчин, желтая пресса, онлайн-ТВ, онлайн радио, знаменитости, косметика, парфюмерия, прически, ювелирные</w:t>
            </w:r>
            <w:proofErr w:type="gramEnd"/>
            <w:r>
              <w:rPr>
                <w:color w:val="000000"/>
              </w:rPr>
              <w:t xml:space="preserve"> украшения.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 xml:space="preserve">Здоровье и медицина </w:t>
            </w:r>
          </w:p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(ресурсы данной категории, несовместимые с задачами образования)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 xml:space="preserve">Несовместимая с задачами образования и воспитания информация о шейпинге, фигуре, похудении, медицине, медицинских учреждениях, лекарствах, оборудовании, а также иных материалах по теме "Здоровье и медицина", которые, являясь академическими, по сути, могут быть также отнесены к другим категориям, например, </w:t>
            </w:r>
            <w:r>
              <w:rPr>
                <w:color w:val="000000"/>
              </w:rPr>
              <w:lastRenderedPageBreak/>
              <w:t>порнография, трупы и т.п.</w:t>
            </w:r>
            <w:proofErr w:type="gramEnd"/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Компьютерные игры</w:t>
            </w:r>
          </w:p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(ресурсы данной категории, несовместимые с задачами образования)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Несовместимая</w:t>
            </w:r>
            <w:proofErr w:type="gramEnd"/>
            <w:r>
              <w:rPr>
                <w:color w:val="000000"/>
              </w:rPr>
              <w:t xml:space="preserve"> с задачами образования и воспитания компьютерные онлайновые и оффлайновые игры, советы для игроков и ключи для прохождения игр, игровые форумы и чаты.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Корпоративные сайты, Интернет </w:t>
            </w:r>
            <w:proofErr w:type="gramStart"/>
            <w:r>
              <w:rPr>
                <w:color w:val="000000"/>
              </w:rPr>
              <w:t>-п</w:t>
            </w:r>
            <w:proofErr w:type="gramEnd"/>
            <w:r>
              <w:rPr>
                <w:color w:val="000000"/>
              </w:rPr>
              <w:t>редставительства негосударственных учреждений</w:t>
            </w:r>
          </w:p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(ресурсы данной категории, несовместимые с задачами образования)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r>
              <w:rPr>
                <w:color w:val="000000"/>
              </w:rPr>
              <w:t>Содержащие несовместимую с задачами образования и воспитания информацию сайты коммерческих фирм, компаний, предприятий, организаций.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Личная и немодерируемая информация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Немодерируемые форумы, доски объявлений и конференции, гостевые книги, базы данных, содержащие личную информацию (адреса, телефоны и т. п.), личные странички, дневники, блоги.</w:t>
            </w:r>
            <w:proofErr w:type="gramEnd"/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Отправка SMS с использованием Интернет-ресурсов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Сайты, предлагающие услуги по отправке SMS-сообщений 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Модерируемые доски объявлений</w:t>
            </w:r>
          </w:p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(ресурсы данной категории, несовместимые с задачами образования)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Содержащие несовместимую с задачами образования и воспитания информацию модерируемые доски сообщений/объявлений, а также модерируемые чаты. 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Нелегальная помощь школьникам и студентам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r>
              <w:rPr>
                <w:color w:val="000000"/>
              </w:rPr>
              <w:t>Банки готовых рефератов, эссе, дипломных работ и проч.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Неприличный и грубый юмор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Неэтичные анекдоты и шутки, в частности обыгрывающие особенности физиологии человека. 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Нижнее белье, купальники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r>
              <w:rPr>
                <w:color w:val="000000"/>
              </w:rPr>
              <w:t>Сайты, на которых рекламируется и изображается нижнее белье и купальники.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280448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Обеспечение анонимности пользователя, обход контентных фильтров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r>
              <w:rPr>
                <w:color w:val="000000"/>
              </w:rPr>
              <w:t>Сайты, предлагающие инструкции по обходу прокси и доступу к запрещенным страницам. Peer-to-Peer программы, сервисы бесплатных прокси-серверов, сервисы, дающие пользователю анонимность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Онлайн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-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казино и тотализаторы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r>
              <w:rPr>
                <w:color w:val="000000"/>
              </w:rPr>
              <w:t>Электронные казино, тотализаторы, игры на деньги, конкурсы и проч.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Платные сайты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r>
              <w:rPr>
                <w:color w:val="000000"/>
              </w:rPr>
              <w:t>Сайты, на которых вывешено объявление о платности посещения веб-страниц.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Поиск работы, резюме, вакансии</w:t>
            </w:r>
          </w:p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(ресурсы данной категории, несовместимые с задачами образования)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Содержащие </w:t>
            </w:r>
            <w:proofErr w:type="gramStart"/>
            <w:r>
              <w:rPr>
                <w:color w:val="000000"/>
              </w:rPr>
              <w:t>несовместимую</w:t>
            </w:r>
            <w:proofErr w:type="gramEnd"/>
            <w:r>
              <w:rPr>
                <w:color w:val="000000"/>
              </w:rPr>
              <w:t xml:space="preserve"> с задачами образования и воспитания Интернет-представительства кадровых агентств, банки вакансий и резюме.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Поисковые системы </w:t>
            </w:r>
          </w:p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 xml:space="preserve">(ресурсы данной </w:t>
            </w:r>
            <w:r>
              <w:rPr>
                <w:color w:val="000000"/>
              </w:rPr>
              <w:lastRenderedPageBreak/>
              <w:t>категории, несовместимые с задачами образования)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Содержащие </w:t>
            </w:r>
            <w:proofErr w:type="gramStart"/>
            <w:r>
              <w:rPr>
                <w:color w:val="000000"/>
              </w:rPr>
              <w:t>несовместимую</w:t>
            </w:r>
            <w:proofErr w:type="gramEnd"/>
            <w:r>
              <w:rPr>
                <w:color w:val="000000"/>
              </w:rPr>
              <w:t xml:space="preserve"> с задачами образования и воспитания Интернет-каталоги, системы поиска и </w:t>
            </w:r>
            <w:r>
              <w:rPr>
                <w:color w:val="000000"/>
              </w:rPr>
              <w:lastRenderedPageBreak/>
              <w:t>навигации в Интернете.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Религии и атеизм</w:t>
            </w:r>
          </w:p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(ресурсы данной категории, несовместимые с задачами образования)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r>
              <w:rPr>
                <w:color w:val="000000"/>
              </w:rPr>
              <w:t>Сайты, содержащие несовместимую с задачами образования и воспитания информацию религиозной и антирелигиозной направленности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Системы поиска изображений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r>
              <w:rPr>
                <w:color w:val="000000"/>
              </w:rPr>
              <w:t>Системы для поиска изображений в Интернете по ключевому слову или словосочетанию.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СМИ</w:t>
            </w:r>
          </w:p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(ресурсы данной категории, несовместимые с задачами образования)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r>
              <w:rPr>
                <w:color w:val="000000"/>
              </w:rPr>
              <w:t>Содержащие несовместимую с задачами образования и воспитания информацию новостные ресурсы и сайты СМИ (радио, телевидения, печати)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Табак, реклама табака, пропаганда потребления табака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r>
              <w:rPr>
                <w:color w:val="000000"/>
              </w:rPr>
              <w:t>Сайты, пропагандирующие потребление табака. Реклама табака и изделий из него.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Торговля и реклама</w:t>
            </w:r>
          </w:p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(ресурсы данной категории, несовместимые с задачами образования)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Содержащие несовместимую с задачами образования и воспитания информацию сайты следующих категорий: аукционы, распродажи онлайн, Интернет-магазины, каталоги товаров и цен, электронная коммерция, модели мобильных телефонов, юридические услуги, полиграфия, типографии и их услуги, таможенные услуги, охранные услуги, иммиграционные услуги, услуги по переводу текста на иностранные языки, канцелярские товары, налоги, аудит, консалтинг, деловая литература, дом, ремонт, строительство, недвижимость, аренда недвижимости, покупка недвижимости, продажа</w:t>
            </w:r>
            <w:proofErr w:type="gramEnd"/>
            <w:r>
              <w:rPr>
                <w:color w:val="000000"/>
              </w:rPr>
              <w:t xml:space="preserve"> услуг мобильной связи (например, картинки и мелодии для сотовых телефонов), заработок в Интернете, е-бизнес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Убийства, насилие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r>
              <w:rPr>
                <w:color w:val="000000"/>
              </w:rPr>
              <w:t>Сайты, содержащие описания или изображения убийств, мертвых тел, насилия и т. п.</w:t>
            </w:r>
          </w:p>
        </w:tc>
      </w:tr>
      <w:tr w:rsidR="00AD7887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D7887" w:rsidRDefault="00AD7887">
            <w:pPr>
              <w:numPr>
                <w:ilvl w:val="0"/>
                <w:numId w:val="3"/>
              </w:numPr>
              <w:ind w:left="527" w:hanging="357"/>
              <w:rPr>
                <w:color w:val="000000"/>
              </w:rPr>
            </w:pPr>
          </w:p>
        </w:tc>
        <w:tc>
          <w:tcPr>
            <w:tcW w:w="2880" w:type="dxa"/>
          </w:tcPr>
          <w:p w:rsidR="00AD7887" w:rsidRDefault="00AD7887">
            <w:pPr>
              <w:rPr>
                <w:color w:val="000000"/>
              </w:rPr>
            </w:pPr>
            <w:r>
              <w:rPr>
                <w:color w:val="000000"/>
              </w:rPr>
              <w:t>Чаты</w:t>
            </w:r>
            <w:r w:rsidR="0028044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(ресурсы данной категории, несовместимые с задачами образования)</w:t>
            </w:r>
          </w:p>
        </w:tc>
        <w:tc>
          <w:tcPr>
            <w:tcW w:w="6236" w:type="dxa"/>
          </w:tcPr>
          <w:p w:rsidR="00AD7887" w:rsidRDefault="00AD7887">
            <w:pPr>
              <w:ind w:right="72"/>
              <w:jc w:val="both"/>
              <w:rPr>
                <w:color w:val="000000"/>
              </w:rPr>
            </w:pPr>
            <w:r>
              <w:rPr>
                <w:color w:val="000000"/>
              </w:rPr>
              <w:t>Несовместимые с задачами образования и воспитания сайты для анонимного общения в режиме онлайн.</w:t>
            </w:r>
          </w:p>
        </w:tc>
      </w:tr>
    </w:tbl>
    <w:p w:rsidR="00AD7887" w:rsidRDefault="00AD7887" w:rsidP="00EA6E8C">
      <w:pPr>
        <w:spacing w:before="240"/>
        <w:ind w:firstLine="720"/>
        <w:jc w:val="both"/>
      </w:pPr>
    </w:p>
    <w:sectPr w:rsidR="00AD7887" w:rsidSect="00280448">
      <w:headerReference w:type="even" r:id="rId7"/>
      <w:headerReference w:type="default" r:id="rId8"/>
      <w:footerReference w:type="even" r:id="rId9"/>
      <w:pgSz w:w="11906" w:h="16838"/>
      <w:pgMar w:top="1021" w:right="851" w:bottom="851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64D" w:rsidRDefault="0098764D">
      <w:r>
        <w:separator/>
      </w:r>
    </w:p>
  </w:endnote>
  <w:endnote w:type="continuationSeparator" w:id="0">
    <w:p w:rsidR="0098764D" w:rsidRDefault="009876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E8C" w:rsidRDefault="00EA6E8C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A6E8C" w:rsidRDefault="00EA6E8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64D" w:rsidRDefault="0098764D">
      <w:r>
        <w:separator/>
      </w:r>
    </w:p>
  </w:footnote>
  <w:footnote w:type="continuationSeparator" w:id="0">
    <w:p w:rsidR="0098764D" w:rsidRDefault="009876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E8C" w:rsidRDefault="00EA6E8C" w:rsidP="00F16DA3">
    <w:pPr>
      <w:pStyle w:val="aa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A6E8C" w:rsidRDefault="00EA6E8C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E8C" w:rsidRPr="00EA6E8C" w:rsidRDefault="00EA6E8C" w:rsidP="00F16DA3">
    <w:pPr>
      <w:pStyle w:val="aa"/>
      <w:framePr w:wrap="around" w:vAnchor="text" w:hAnchor="margin" w:xAlign="center" w:y="1"/>
      <w:rPr>
        <w:rStyle w:val="a7"/>
        <w:sz w:val="22"/>
        <w:szCs w:val="22"/>
      </w:rPr>
    </w:pPr>
    <w:r w:rsidRPr="00EA6E8C">
      <w:rPr>
        <w:rStyle w:val="a7"/>
        <w:sz w:val="22"/>
        <w:szCs w:val="22"/>
      </w:rPr>
      <w:fldChar w:fldCharType="begin"/>
    </w:r>
    <w:r w:rsidRPr="00EA6E8C">
      <w:rPr>
        <w:rStyle w:val="a7"/>
        <w:sz w:val="22"/>
        <w:szCs w:val="22"/>
      </w:rPr>
      <w:instrText xml:space="preserve">PAGE  </w:instrText>
    </w:r>
    <w:r w:rsidRPr="00EA6E8C">
      <w:rPr>
        <w:rStyle w:val="a7"/>
        <w:sz w:val="22"/>
        <w:szCs w:val="22"/>
      </w:rPr>
      <w:fldChar w:fldCharType="separate"/>
    </w:r>
    <w:r w:rsidR="008E42DA">
      <w:rPr>
        <w:rStyle w:val="a7"/>
        <w:noProof/>
        <w:sz w:val="22"/>
        <w:szCs w:val="22"/>
      </w:rPr>
      <w:t>2</w:t>
    </w:r>
    <w:r w:rsidRPr="00EA6E8C">
      <w:rPr>
        <w:rStyle w:val="a7"/>
        <w:sz w:val="22"/>
        <w:szCs w:val="22"/>
      </w:rPr>
      <w:fldChar w:fldCharType="end"/>
    </w:r>
  </w:p>
  <w:p w:rsidR="00EA6E8C" w:rsidRDefault="00EA6E8C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6AF3"/>
    <w:multiLevelType w:val="hybridMultilevel"/>
    <w:tmpl w:val="6CE62A6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DB5C82"/>
    <w:multiLevelType w:val="hybridMultilevel"/>
    <w:tmpl w:val="7CD69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F705A0"/>
    <w:multiLevelType w:val="hybridMultilevel"/>
    <w:tmpl w:val="E93676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75104A62"/>
    <w:multiLevelType w:val="hybridMultilevel"/>
    <w:tmpl w:val="CAF49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F825EE"/>
    <w:multiLevelType w:val="hybridMultilevel"/>
    <w:tmpl w:val="CFFED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FB51460"/>
    <w:multiLevelType w:val="hybridMultilevel"/>
    <w:tmpl w:val="B9660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D17"/>
    <w:rsid w:val="000E32C1"/>
    <w:rsid w:val="00102F48"/>
    <w:rsid w:val="001043A3"/>
    <w:rsid w:val="00280448"/>
    <w:rsid w:val="004C2D17"/>
    <w:rsid w:val="00716EA4"/>
    <w:rsid w:val="007B2BAB"/>
    <w:rsid w:val="008E42DA"/>
    <w:rsid w:val="0092388A"/>
    <w:rsid w:val="0098764D"/>
    <w:rsid w:val="00AD7887"/>
    <w:rsid w:val="00D231CB"/>
    <w:rsid w:val="00E554A8"/>
    <w:rsid w:val="00EA6E8C"/>
    <w:rsid w:val="00F16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pageBreakBefore/>
      <w:spacing w:before="240" w:after="60"/>
      <w:jc w:val="center"/>
      <w:outlineLvl w:val="0"/>
    </w:pPr>
    <w:rPr>
      <w:rFonts w:cs="Arial"/>
      <w:b/>
      <w:bCs/>
      <w:caps/>
      <w:kern w:val="32"/>
      <w:sz w:val="28"/>
      <w:szCs w:val="28"/>
    </w:rPr>
  </w:style>
  <w:style w:type="paragraph" w:styleId="2">
    <w:name w:val="heading 2"/>
    <w:aliases w:val="Заголовок 2 Знак,H2 Знак,h2 Знак,Numbered text 3 Знак,2 Знак,Heading 2 Hidden Знак,CHS Знак,H2-Heading 2 Знак,l2 Знак,Header2 Знак,22 Знак,heading2 Знак,list2 Знак,A Знак,A.B.C. Знак,list 2 Знак,Heading2 Знак,Heading Indent No L2 Знак,H2,h2"/>
    <w:basedOn w:val="a"/>
    <w:next w:val="a"/>
    <w:qFormat/>
    <w:pPr>
      <w:keepNext/>
      <w:spacing w:before="240" w:after="60"/>
      <w:jc w:val="center"/>
      <w:outlineLvl w:val="1"/>
    </w:pPr>
    <w:rPr>
      <w:rFonts w:cs="Arial"/>
      <w:bCs/>
      <w:iCs/>
      <w:caps/>
      <w:sz w:val="28"/>
      <w:szCs w:val="28"/>
    </w:rPr>
  </w:style>
  <w:style w:type="paragraph" w:styleId="3">
    <w:name w:val="heading 3"/>
    <w:basedOn w:val="a"/>
    <w:next w:val="a"/>
    <w:qFormat/>
    <w:pPr>
      <w:keepNext/>
      <w:spacing w:before="240" w:after="60"/>
      <w:jc w:val="center"/>
      <w:outlineLvl w:val="2"/>
    </w:pPr>
    <w:rPr>
      <w:rFonts w:cs="Arial"/>
      <w:b/>
      <w:bCs/>
      <w:smallCap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Pr>
      <w:color w:val="0000FF"/>
      <w:u w:val="single"/>
    </w:rPr>
  </w:style>
  <w:style w:type="character" w:customStyle="1" w:styleId="20">
    <w:name w:val="Заголовок 2 Знак Знак"/>
    <w:aliases w:val="H2 Знак Знак,h2 Знак Знак,Numbered text 3 Знак Знак,2 Знак Знак,Heading 2 Hidden Знак Знак,CHS Знак Знак,H2-Heading 2 Знак Знак,l2 Знак Знак,Header2 Знак Знак,22 Знак Знак,heading2 Знак Знак,list2 Знак Знак,A Знак Знак,H2 Знак1"/>
    <w:basedOn w:val="a0"/>
    <w:rPr>
      <w:rFonts w:cs="Arial"/>
      <w:bCs/>
      <w:iCs/>
      <w:caps/>
      <w:noProof w:val="0"/>
      <w:sz w:val="28"/>
      <w:szCs w:val="28"/>
      <w:lang w:val="ru-RU" w:eastAsia="ru-RU" w:bidi="ar-SA"/>
    </w:rPr>
  </w:style>
  <w:style w:type="paragraph" w:styleId="a4">
    <w:name w:val="footnote text"/>
    <w:basedOn w:val="a"/>
    <w:semiHidden/>
    <w:pPr>
      <w:ind w:firstLine="709"/>
      <w:jc w:val="both"/>
    </w:pPr>
    <w:rPr>
      <w:sz w:val="20"/>
      <w:szCs w:val="20"/>
    </w:rPr>
  </w:style>
  <w:style w:type="character" w:styleId="a5">
    <w:name w:val="footnote reference"/>
    <w:basedOn w:val="a0"/>
    <w:semiHidden/>
    <w:rPr>
      <w:vertAlign w:val="superscript"/>
    </w:r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character" w:styleId="a7">
    <w:name w:val="page number"/>
    <w:basedOn w:val="a0"/>
  </w:style>
  <w:style w:type="paragraph" w:styleId="a8">
    <w:name w:val="Body Text"/>
    <w:aliases w:val="Основной текст Знак"/>
    <w:basedOn w:val="a"/>
    <w:pPr>
      <w:jc w:val="center"/>
    </w:pPr>
    <w:rPr>
      <w:sz w:val="20"/>
      <w:szCs w:val="20"/>
    </w:rPr>
  </w:style>
  <w:style w:type="paragraph" w:customStyle="1" w:styleId="10">
    <w:name w:val="Стиль Заголовок 1 + не все прописные"/>
    <w:basedOn w:val="1"/>
  </w:style>
  <w:style w:type="paragraph" w:styleId="11">
    <w:name w:val="toc 1"/>
    <w:basedOn w:val="a"/>
    <w:next w:val="a"/>
    <w:autoRedefine/>
    <w:semiHidden/>
    <w:pPr>
      <w:spacing w:before="120" w:after="120"/>
    </w:pPr>
    <w:rPr>
      <w:caps/>
      <w:sz w:val="28"/>
      <w:szCs w:val="28"/>
    </w:rPr>
  </w:style>
  <w:style w:type="paragraph" w:styleId="21">
    <w:name w:val="toc 2"/>
    <w:basedOn w:val="a"/>
    <w:next w:val="a"/>
    <w:autoRedefine/>
    <w:semiHidden/>
    <w:pPr>
      <w:spacing w:before="60" w:after="60"/>
      <w:ind w:left="238"/>
    </w:pPr>
    <w:rPr>
      <w:caps/>
    </w:rPr>
  </w:style>
  <w:style w:type="paragraph" w:styleId="30">
    <w:name w:val="toc 3"/>
    <w:basedOn w:val="a"/>
    <w:next w:val="a"/>
    <w:autoRedefine/>
    <w:semiHidden/>
    <w:pPr>
      <w:ind w:left="480"/>
    </w:pPr>
  </w:style>
  <w:style w:type="paragraph" w:styleId="22">
    <w:name w:val="Body Text 2"/>
    <w:basedOn w:val="a"/>
    <w:pPr>
      <w:spacing w:before="240"/>
      <w:jc w:val="center"/>
    </w:pPr>
  </w:style>
  <w:style w:type="paragraph" w:styleId="a9">
    <w:name w:val="Body Text Indent"/>
    <w:basedOn w:val="a"/>
    <w:pPr>
      <w:ind w:firstLine="900"/>
      <w:jc w:val="both"/>
    </w:pPr>
  </w:style>
  <w:style w:type="paragraph" w:styleId="31">
    <w:name w:val="Body Text 3"/>
    <w:basedOn w:val="a"/>
    <w:pPr>
      <w:spacing w:before="240"/>
      <w:jc w:val="center"/>
    </w:pPr>
    <w:rPr>
      <w:b/>
    </w:rPr>
  </w:style>
  <w:style w:type="paragraph" w:styleId="aa">
    <w:name w:val="header"/>
    <w:basedOn w:val="a"/>
    <w:rsid w:val="007B2BAB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1000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Классификатор (условно разреш.)</vt:lpstr>
    </vt:vector>
  </TitlesOfParts>
  <Company>Минобрнауки СО</Company>
  <LinksUpToDate>false</LinksUpToDate>
  <CharactersWithSpaces>6688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Классификатор (условно разреш.)</dc:title>
  <dc:subject>СКФ</dc:subject>
  <dc:creator>Рег. Совет</dc:creator>
  <cp:lastModifiedBy>Оператор</cp:lastModifiedBy>
  <cp:revision>2</cp:revision>
  <dcterms:created xsi:type="dcterms:W3CDTF">2017-01-16T19:21:00Z</dcterms:created>
  <dcterms:modified xsi:type="dcterms:W3CDTF">2017-01-16T19:21:00Z</dcterms:modified>
</cp:coreProperties>
</file>